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B37F12"/>
          <w:sz w:val="18"/>
          <w:szCs w:val="18"/>
        </w:rPr>
        <w:t xml:space="preserve">OUTIL M10 · MON ASSO CULTUELLE</w:t>
      </w:r>
    </w:p>
    <w:p>
      <w:pPr>
        <w:pStyle w:val="Heading1"/>
        <w:spacing w:after="120"/>
      </w:pPr>
      <w:r>
        <w:rPr>
          <w:rFonts w:ascii="Calibri" w:cs="Calibri" w:eastAsia="Calibri" w:hAnsi="Calibri"/>
          <w:b/>
          <w:bCs/>
          <w:color w:val="082B50"/>
          <w:sz w:val="40"/>
          <w:szCs w:val="40"/>
        </w:rPr>
        <w:t xml:space="preserve">Grille de diagnostic du régime juridique de votre association</w:t>
      </w:r>
    </w:p>
    <w:p>
      <w:pPr>
        <w:spacing w:after="160" w:before="0"/>
      </w:pPr>
      <w:r>
        <w:rPr>
          <w:rFonts w:ascii="Calibri" w:cs="Calibri" w:eastAsia="Calibri" w:hAnsi="Calibri"/>
          <w:sz w:val="21"/>
          <w:szCs w:val="21"/>
        </w:rPr>
        <w:t xml:space="preserve">Association cultuelle (loi de 1905), association mixte (loi 1901 et loi de 1907) ou association 1901 ordinaire : cette grille vous permet de trancher en une heure, statuts en main, et de lister ce que votre régime vous impose.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E0A52B" w:sz="24"/>
              <w:bottom w:val="none" w:color="FFFFFF" w:sz="0"/>
              <w:right w:val="none" w:color="FFFFFF" w:sz="0"/>
            </w:tcBorders>
            <w:shd w:fill="FDF4E1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082B50"/>
                <w:sz w:val="21"/>
                <w:szCs w:val="21"/>
              </w:rPr>
              <w:t xml:space="preserve">Mode d’emploi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Cochez les cases ☐ et complétez les colonnes vides. Les lignes en gris italique sont des exemples : effacez-les ou écrivez par-dessus.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Faites la partie 1 avant de répondre aux questions de la partie 2.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Qui : le secrétaire (partie 1), le trésorier (parties 3 et 4), le président (partie 5). Temps total : environ 2 heures.</w:t>
            </w:r>
          </w:p>
        </w:tc>
      </w:tr>
    </w:tbl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1. Les documents à retrouver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900"/>
        <w:gridCol w:w="900"/>
        <w:gridCol w:w="3138"/>
      </w:tblGrid>
      <w:tr>
        <w:trPr>
          <w:tblHeader/>
        </w:trPr>
        <w:tc>
          <w:tcPr>
            <w:tcW w:type="dxa" w:w="27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Document</w:t>
            </w:r>
          </w:p>
        </w:tc>
        <w:tc>
          <w:tcPr>
            <w:tcW w:type="dxa" w:w="29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Où le trouver</w:t>
            </w:r>
          </w:p>
        </w:tc>
        <w:tc>
          <w:tcPr>
            <w:tcW w:type="dxa" w:w="9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Trouvé</w:t>
            </w:r>
          </w:p>
        </w:tc>
        <w:tc>
          <w:tcPr>
            <w:tcW w:type="dxa" w:w="3138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Date / référence</w:t>
            </w:r>
          </w:p>
        </w:tc>
      </w:tr>
      <w:tr>
        <w:tc>
          <w:tcPr>
            <w:tcW w:type="dxa" w:w="27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Statuts (exemple)</w:t>
            </w:r>
          </w:p>
        </w:tc>
        <w:tc>
          <w:tcPr>
            <w:tcW w:type="dxa" w:w="29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Classeur du secrétariat</w:t>
            </w:r>
          </w:p>
        </w:tc>
        <w:tc>
          <w:tcPr>
            <w:tcW w:type="dxa" w:w="900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☒</w:t>
            </w:r>
          </w:p>
        </w:tc>
        <w:tc>
          <w:tcPr>
            <w:tcW w:type="dxa" w:w="3138"/>
            <w:shd w:fill="F6F8F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6B7280"/>
                <w:sz w:val="19"/>
                <w:szCs w:val="19"/>
              </w:rPr>
              <w:t xml:space="preserve">Version votée en AG le 12/05/2019</w:t>
            </w:r>
          </w:p>
        </w:tc>
      </w:tr>
      <w:tr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Statuts en vigueur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Classeur du secrétariat, dernier dépôt en préfecture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</w:t>
            </w:r>
          </w:p>
        </w:tc>
        <w:tc>
          <w:tcPr>
            <w:tcW w:type="dxa" w:w="31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Récépissé de déclaration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Préfecture (courrier ou compte en ligne)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</w:t>
            </w:r>
          </w:p>
        </w:tc>
        <w:tc>
          <w:tcPr>
            <w:tcW w:type="dxa" w:w="31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Annonce au Journal officiel des associations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journal-officiel.gouv.fr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</w:t>
            </w:r>
          </w:p>
        </w:tc>
        <w:tc>
          <w:tcPr>
            <w:tcW w:type="dxa" w:w="31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Attestation ou accusé de réception de la déclaration de qualité cultuelle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Préfecture / téléservice du ministère de l’Intérieur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</w:t>
            </w:r>
          </w:p>
        </w:tc>
        <w:tc>
          <w:tcPr>
            <w:tcW w:type="dxa" w:w="31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Liste des lieux de culte transmise au préfet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Secrétariat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</w:t>
            </w:r>
          </w:p>
        </w:tc>
        <w:tc>
          <w:tcPr>
            <w:tcW w:type="dxa" w:w="31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Comptes annuels des trois derniers exercices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Trésorier / expert-comptable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</w:t>
            </w:r>
          </w:p>
        </w:tc>
        <w:tc>
          <w:tcPr>
            <w:tcW w:type="dxa" w:w="31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2. Le test en quatre questions</w:t>
      </w:r>
    </w:p>
    <w:p>
      <w:pPr>
        <w:spacing w:after="120" w:before="0"/>
      </w:pPr>
      <w:r>
        <w:rPr>
          <w:rFonts w:ascii="Calibri" w:cs="Calibri" w:eastAsia="Calibri" w:hAnsi="Calibri"/>
          <w:sz w:val="21"/>
          <w:szCs w:val="21"/>
        </w:rPr>
        <w:t xml:space="preserve">Répondez dans l’ordre. Au premier « oui », vous avez votre régime.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5100"/>
        <w:gridCol w:w="1100"/>
        <w:gridCol w:w="2938"/>
      </w:tblGrid>
      <w:tr>
        <w:trPr>
          <w:tblHeader/>
        </w:trPr>
        <w:tc>
          <w:tcPr>
            <w:tcW w:type="dxa" w:w="5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N°</w:t>
            </w:r>
          </w:p>
        </w:tc>
        <w:tc>
          <w:tcPr>
            <w:tcW w:type="dxa" w:w="51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1100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Oui / Non</w:t>
            </w:r>
          </w:p>
        </w:tc>
        <w:tc>
          <w:tcPr>
            <w:tcW w:type="dxa" w:w="2938"/>
            <w:shd w:fill="0B3A6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 oui, votre régime</w:t>
            </w:r>
          </w:p>
        </w:tc>
      </w:tr>
      <w:tr>
        <w:tc>
          <w:tcPr>
            <w:tcW w:type="dxa" w:w="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5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Le siège est-il en Alsace-Moselle (Bas-Rhin, Haut-Rhin, Moselle) ou dans un territoire d’outre-mer régi par les décrets Mandel (Guyane, Mayotte, Saint-Pierre-et-Miquelon, Polynésie française, Nouvelle-Calédonie, Wallis-et-Futuna) ?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Oui  ☐ Non</w:t>
            </w:r>
          </w:p>
        </w:tc>
        <w:tc>
          <w:tcPr>
            <w:tcW w:type="dxa" w:w="29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Régime local : la loi de 1905 ne s’applique pas</w:t>
            </w:r>
          </w:p>
        </w:tc>
      </w:tr>
      <w:tr>
        <w:tc>
          <w:tcPr>
            <w:tcW w:type="dxa" w:w="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5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 statuts citent-ils la loi du 9 décembre 1905 et un objet exclusivement cultuel ?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Oui  ☐ Non</w:t>
            </w:r>
          </w:p>
        </w:tc>
        <w:tc>
          <w:tcPr>
            <w:tcW w:type="dxa" w:w="29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Association cultuelle (loi de 1905)</w:t>
            </w:r>
          </w:p>
        </w:tc>
      </w:tr>
      <w:tr>
        <w:tc>
          <w:tcPr>
            <w:tcW w:type="dxa" w:w="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5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L’association organise-t-elle un culte public régulier (et pas seulement occasionnel ou accessoire) ?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Oui  ☐ Non</w:t>
            </w:r>
          </w:p>
        </w:tc>
        <w:tc>
          <w:tcPr>
            <w:tcW w:type="dxa" w:w="29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Association mixte (loi 1901 + loi du 2 janvier 1907)</w:t>
            </w:r>
          </w:p>
        </w:tc>
      </w:tr>
      <w:tr>
        <w:tc>
          <w:tcPr>
            <w:tcW w:type="dxa" w:w="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5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Aucune des situations précédentes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</w:t>
            </w:r>
          </w:p>
        </w:tc>
        <w:tc>
          <w:tcPr>
            <w:tcW w:type="dxa" w:w="2938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Association loi 1901 ordinaire</w:t>
            </w:r>
          </w:p>
        </w:tc>
      </w:tr>
    </w:tbl>
    <w:p>
      <w:pPr>
        <w:spacing w:after="100" w:before="1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Notre régime : </w:t>
      </w:r>
      <w:r>
        <w:rPr>
          <w:rFonts w:ascii="Calibri" w:cs="Calibri" w:eastAsia="Calibri" w:hAnsi="Calibri"/>
          <w:sz w:val="21"/>
          <w:szCs w:val="21"/>
        </w:rPr>
        <w:t xml:space="preserve">................................................................................................</w:t>
      </w:r>
    </w:p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3. Vos obligations : association cultuelle (loi de 1905)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Objet exclusivement cultuel, au moins 7 membres majeurs dans la circonscription religieuse (art. 19)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Assemblée générale annuelle qui approuve la gestion financière (art. 19)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Organe délibérant compétent pour les adhésions, les statuts, les ventes d’immeubles, le recrutement du ministre du culte (art. 19)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Aucune subvention publique, sauf réparations et accessibilité des édifices du culte (art. 19-2) et aides à la sécurisation contre le risque terroriste (FIPD)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Comptes annuels : bilan, compte de résultat, annexe, sans seuil (art. 21)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État inventorié des biens et liste des lieux de culte (art. 21)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Déclaration de qualité cultuelle au préfet, à renouveler tous les 5 ans (art. 19-1). Échéance : ....../....../..........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Commissaire aux comptes si plus de 50 000 € de ressources étrangères dans l’année (décret du 16 mars 1906, art. 38)</w:t>
      </w:r>
    </w:p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4. Vos obligations : association mixte (loi 1901 + loi de 1907)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Statuts qui mentionnent les activités liées à l’exercice public d’un culte (loi de 1907, art. 4-2)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Liste des lieux de culte transmise au préfet (décret n° 2021-1789, art. 2)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Comptes annuels complets, le culte présenté comme une unité fonctionnelle séparée (loi de 1907, art. 4-1)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Compte bancaire réservé aux opérations du culte (loi de 1907, art. 4-1)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Commissaire aux comptes si budget &gt; 100 000 €, subventions &gt; 23 000 € ou délivrance de reçus fiscaux (décret n° 2021-1789, art. 4)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Compte d’emploi des ressources si l’appel public à la générosité pour le culte dépasse 50 000 € (décret n° 2021-1789, art. 3)</w:t>
      </w:r>
    </w:p>
    <w:p>
      <w:pPr>
        <w:spacing w:after="60" w:before="0"/>
      </w:pPr>
      <w:r>
        <w:rPr>
          <w:rFonts w:ascii="Calibri" w:cs="Calibri" w:eastAsia="Calibri" w:hAnsi="Calibri"/>
          <w:sz w:val="21"/>
          <w:szCs w:val="21"/>
        </w:rPr>
        <w:t xml:space="preserve">☐  Pas de reçu fiscal pour les dons destinés au culte (CGI, art. 200)</w:t>
      </w:r>
    </w:p>
    <w:p>
      <w:pPr>
        <w:spacing w:after="100" w:before="8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Toutes structures : </w:t>
      </w:r>
      <w:r>
        <w:rPr>
          <w:rFonts w:ascii="Calibri" w:cs="Calibri" w:eastAsia="Calibri" w:hAnsi="Calibri"/>
          <w:sz w:val="21"/>
          <w:szCs w:val="21"/>
        </w:rPr>
        <w:t xml:space="preserve">commissaire aux comptes au-delà de 153 000 € de dons ouvrant droit à réduction d’impôt (loi n° 87-571, art. 4-1).</w:t>
      </w:r>
    </w:p>
    <w:p>
      <w:pPr>
        <w:pStyle w:val="Heading2"/>
        <w:pBdr>
          <w:bottom w:val="single" w:color="E0A52B" w:sz="8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82B50"/>
          <w:sz w:val="28"/>
          <w:szCs w:val="28"/>
        </w:rPr>
        <w:t xml:space="preserve">5. La délibération à recopier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E0A52B" w:sz="24"/>
              <w:bottom w:val="none" w:color="FFFFFF" w:sz="0"/>
              <w:right w:val="none" w:color="FFFFFF" w:sz="0"/>
            </w:tcBorders>
            <w:shd w:fill="F6F8FA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« Le conseil d’administration a pris connaissance du diagnostic présenté par le président. Il constate que l’association relève de [la loi du 9 décembre 1905 / la loi du 1er juillet 1901 et de l’article 4 de la loi du 2 janvier 1907]. Il charge le président et le secrétaire de préparer, pour la prochaine assemblée générale, [la mise en conformité des statuts / le renouvellement de la déclaration de qualité cultuelle]. »</w:t>
            </w:r>
          </w:p>
        </w:tc>
      </w:tr>
    </w:tbl>
    <w:p>
      <w:pPr>
        <w:spacing w:after="100" w:before="160"/>
      </w:pPr>
      <w:r>
        <w:rPr>
          <w:rFonts w:ascii="Calibri" w:cs="Calibri" w:eastAsia="Calibri" w:hAnsi="Calibri"/>
          <w:sz w:val="21"/>
          <w:szCs w:val="21"/>
        </w:rPr>
        <w:t xml:space="preserve">Adoptée le ....../....../..........  —  Pour : ......  Contre : ......  Abstention : ......</w:t>
      </w:r>
    </w:p>
    <w:p>
      <w:pPr>
        <w:spacing w:after="100" w:before="280"/>
      </w:pPr>
      <w:r>
        <w:rPr>
          <w:rFonts w:ascii="Calibri" w:cs="Calibri" w:eastAsia="Calibri" w:hAnsi="Calibri"/>
          <w:i/>
          <w:iCs/>
          <w:color w:val="6B7280"/>
          <w:sz w:val="17"/>
          <w:szCs w:val="17"/>
        </w:rPr>
        <w:t xml:space="preserve">Modèle fourni à titre indicatif, à adapter à votre situation. Ne constitue pas une consultation individualisée. Textes vérifiés le 24 septembre 2026.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Samuel PETE — Mon Asso Cultuelle — M10 Grille de diagnostic du régime juridique — version 2026-09 — monassocultuelle.com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M10 — Grille de diagnostic du régime juridique</dc:title>
  <dc:creator>Samuel PETE</dc:creator>
  <cp:lastModifiedBy>Un-named</cp:lastModifiedBy>
  <cp:revision>1</cp:revision>
  <dcterms:created xsi:type="dcterms:W3CDTF">2026-09-24T11:51:23.110Z</dcterms:created>
  <dcterms:modified xsi:type="dcterms:W3CDTF">2026-09-24T11:51:23.110Z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