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cs="Calibri" w:eastAsia="Calibri" w:hAnsi="Calibri"/>
          <w:b/>
          <w:bCs/>
          <w:color w:val="B37F12"/>
          <w:sz w:val="18"/>
          <w:szCs w:val="18"/>
        </w:rPr>
        <w:t xml:space="preserve">OUTIL A08 · MON ASSO CULTUELLE</w:t>
      </w:r>
    </w:p>
    <w:p>
      <w:pPr>
        <w:pStyle w:val="Heading1"/>
        <w:spacing w:after="120"/>
      </w:pPr>
      <w:r>
        <w:rPr>
          <w:rFonts w:ascii="Calibri" w:cs="Calibri" w:eastAsia="Calibri" w:hAnsi="Calibri"/>
          <w:b/>
          <w:bCs/>
          <w:color w:val="082B50"/>
          <w:sz w:val="40"/>
          <w:szCs w:val="40"/>
        </w:rPr>
        <w:t xml:space="preserve">Kit de modification des statuts de l’association cultuelle</w:t>
      </w:r>
    </w:p>
    <w:p>
      <w:pPr>
        <w:spacing w:after="160" w:before="0"/>
      </w:pPr>
      <w:r>
        <w:rPr>
          <w:rFonts w:ascii="Calibri" w:cs="Calibri" w:eastAsia="Calibri" w:hAnsi="Calibri"/>
          <w:sz w:val="21"/>
          <w:szCs w:val="21"/>
        </w:rPr>
        <w:t xml:space="preserve">Tout ce qu’il faut pour mettre vos statuts en conformité avec la loi du 24 août 2021 : la revue en 12 points, le tableau comparatif, le calendrier, la convocation, le procès-verbal et les formalités.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DF4E1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082B50"/>
                <w:sz w:val="21"/>
                <w:szCs w:val="21"/>
              </w:rPr>
              <w:t xml:space="preserve">Mode d’emploi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Les lignes en gris italique sont des exemples : effacez-les ou écrivez par-dessus. Complétez les passages entre crochets [ ].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4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Respectez la procédure de modification prévue par vos statuts actuels (organe compétent, délais, quorum, majorité), même s’ils sont incomplets.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Faites rédiger ou relire les nouveaux statuts par un professionnel spécialisé, pour qu’ils soient adaptés au fonctionnement réel de votre église (monassocultuelle.com/besoin-professionnel).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1. La revue en 12 points</w:t>
      </w:r>
    </w:p>
    <w:p>
      <w:pPr>
        <w:spacing w:after="120" w:before="0"/>
      </w:pPr>
      <w:r>
        <w:rPr>
          <w:rFonts w:ascii="Calibri" w:cs="Calibri" w:eastAsia="Calibri" w:hAnsi="Calibri"/>
          <w:sz w:val="21"/>
          <w:szCs w:val="21"/>
        </w:rPr>
        <w:t xml:space="preserve">Statuts actuels en main, indiquez pour chaque point s’il est prévu et à quel article.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4600"/>
        <w:gridCol w:w="1400"/>
        <w:gridCol w:w="1700"/>
        <w:gridCol w:w="1438"/>
      </w:tblGrid>
      <w:tr>
        <w:trPr>
          <w:tblHeader/>
        </w:trPr>
        <w:tc>
          <w:tcPr>
            <w:tcW w:type="dxa" w:w="5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N°</w:t>
            </w:r>
          </w:p>
        </w:tc>
        <w:tc>
          <w:tcPr>
            <w:tcW w:type="dxa" w:w="46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Point à vérifier</w:t>
            </w:r>
          </w:p>
        </w:tc>
        <w:tc>
          <w:tcPr>
            <w:tcW w:type="dxa" w:w="14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Référence (loi 1905)</w:t>
            </w:r>
          </w:p>
        </w:tc>
        <w:tc>
          <w:tcPr>
            <w:tcW w:type="dxa" w:w="17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Prévu ?</w:t>
            </w:r>
          </w:p>
        </w:tc>
        <w:tc>
          <w:tcPr>
            <w:tcW w:type="dxa" w:w="14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Article actuel</w:t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Référence à la loi de 1905 et objet exclusivement cultuel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18 et 19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2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Circonscription religieuse définie (commune, département, région ou territoire national)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1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3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Au moins 7 membres majeurs, domiciliés ou résidant dans la circonscription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1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4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Adhésion des nouveaux membres décidée par un organe délibérant expressément désigné par les statuts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4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5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Modification des statuts décidée par un organe délibérant expressément désigné par les statuts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4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6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Cession de tout bien immobilier décidée par un organe délibérant expressément désigné par les statuts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4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7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Recrutement du ministre du culte décidé par un organe délibérant désigné par les statuts (le cas échéant)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4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8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Approbation annuelle de la gestion par l’assemblée générale (seule décision que la loi réserve à l’AG)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3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9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Droit de retrait à tout moment, sans restriction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19, al. 2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10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Ressources limitées à l’article 19-2, pas de subvention hors exceptions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19-2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11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Comptes annuels, état inventorié, liste des lieux de culte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Art. 21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12</w:t>
            </w:r>
          </w:p>
        </w:tc>
        <w:tc>
          <w:tcPr>
            <w:tcW w:type="dxa" w:w="46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Dévolution des biens à une association du même objet</w:t>
            </w:r>
          </w:p>
        </w:tc>
        <w:tc>
          <w:tcPr>
            <w:tcW w:type="dxa" w:w="14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Bonne pratique</w:t>
            </w:r>
          </w:p>
        </w:tc>
        <w:tc>
          <w:tcPr>
            <w:tcW w:type="dxa" w:w="17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☐ Oui  ☐ Non</w:t>
            </w:r>
          </w:p>
        </w:tc>
        <w:tc>
          <w:tcPr>
            <w:tcW w:type="dxa" w:w="14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</w:tbl>
    <w:p>
      <w:pPr>
        <w:spacing w:after="10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Nombre de points non prévus : </w:t>
      </w:r>
      <w:r>
        <w:rPr>
          <w:rFonts w:ascii="Calibri" w:cs="Calibri" w:eastAsia="Calibri" w:hAnsi="Calibri"/>
          <w:sz w:val="21"/>
          <w:szCs w:val="21"/>
        </w:rPr>
        <w:t xml:space="preserve">........  → au moins un « Non » : la révision des statuts est nécessaire.</w:t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2. Le tableau comparatif</w:t>
      </w:r>
    </w:p>
    <w:p>
      <w:pPr>
        <w:spacing w:after="120" w:before="0"/>
      </w:pPr>
      <w:r>
        <w:rPr>
          <w:rFonts w:ascii="Calibri" w:cs="Calibri" w:eastAsia="Calibri" w:hAnsi="Calibri"/>
          <w:sz w:val="21"/>
          <w:szCs w:val="21"/>
        </w:rPr>
        <w:t xml:space="preserve">Joignez ce tableau à la convocation : il permet aux membres de voir exactement ce qui change et pourquoi.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100"/>
        <w:gridCol w:w="3000"/>
        <w:gridCol w:w="3300"/>
        <w:gridCol w:w="2238"/>
      </w:tblGrid>
      <w:tr>
        <w:trPr>
          <w:tblHeader/>
        </w:trPr>
        <w:tc>
          <w:tcPr>
            <w:tcW w:type="dxa" w:w="11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Article</w:t>
            </w:r>
          </w:p>
        </w:tc>
        <w:tc>
          <w:tcPr>
            <w:tcW w:type="dxa" w:w="30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Rédaction actuelle</w:t>
            </w:r>
          </w:p>
        </w:tc>
        <w:tc>
          <w:tcPr>
            <w:tcW w:type="dxa" w:w="3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Nouvelle rédaction</w:t>
            </w:r>
          </w:p>
        </w:tc>
        <w:tc>
          <w:tcPr>
            <w:tcW w:type="dxa" w:w="22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Motif</w:t>
            </w:r>
          </w:p>
        </w:tc>
      </w:tr>
      <w:tr>
        <w:tc>
          <w:tcPr>
            <w:tcW w:type="dxa" w:w="1100"/>
            <w:shd w:fill="F6F8FA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6B7280"/>
                <w:sz w:val="19"/>
                <w:szCs w:val="19"/>
              </w:rPr>
              <w:t xml:space="preserve">Art. 6 (exemple)</w:t>
            </w:r>
          </w:p>
        </w:tc>
        <w:tc>
          <w:tcPr>
            <w:tcW w:type="dxa" w:w="3000"/>
            <w:shd w:fill="F6F8FA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6B7280"/>
                <w:sz w:val="19"/>
                <w:szCs w:val="19"/>
              </w:rPr>
              <w:t xml:space="preserve">Les membres sont admis par le pasteur.</w:t>
            </w:r>
          </w:p>
        </w:tc>
        <w:tc>
          <w:tcPr>
            <w:tcW w:type="dxa" w:w="3300"/>
            <w:shd w:fill="F6F8FA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6B7280"/>
                <w:sz w:val="19"/>
                <w:szCs w:val="19"/>
              </w:rPr>
              <w:t xml:space="preserve">Toute demande d’adhésion est présentée par écrit au conseil d’administration, qui statue à la majorité.</w:t>
            </w:r>
          </w:p>
        </w:tc>
        <w:tc>
          <w:tcPr>
            <w:tcW w:type="dxa" w:w="2238"/>
            <w:shd w:fill="F6F8FA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i/>
                <w:iCs/>
                <w:color w:val="6B7280"/>
                <w:sz w:val="19"/>
                <w:szCs w:val="19"/>
              </w:rPr>
              <w:t xml:space="preserve">Loi 1905, art. 19, al. 4 : adhésion décidée par un organe délibérant</w:t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1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3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  <w:tc>
          <w:tcPr>
            <w:tcW w:type="dxa" w:w="22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3. Le calendrier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200"/>
        <w:gridCol w:w="2300"/>
        <w:gridCol w:w="3138"/>
      </w:tblGrid>
      <w:tr>
        <w:trPr>
          <w:tblHeader/>
        </w:trPr>
        <w:tc>
          <w:tcPr>
            <w:tcW w:type="dxa" w:w="42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Étape</w:t>
            </w:r>
          </w:p>
        </w:tc>
        <w:tc>
          <w:tcPr>
            <w:tcW w:type="dxa" w:w="2300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Qui</w:t>
            </w:r>
          </w:p>
        </w:tc>
        <w:tc>
          <w:tcPr>
            <w:tcW w:type="dxa" w:w="3138"/>
            <w:shd w:fill="0B3A6E" w:color="auto" w:val="clear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Date prévue</w:t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Revue en 12 points et projet de statuts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Président, secrétaire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Conseil d’administration : arrêté du projet et convocation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Conseil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Envoi de la convocation (délai prévu par les statuts actuels)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Secrétaire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Assemblée générale extraordinaire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Membres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Déclaration de la modification (dans les 3 mois)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Secrétaire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Envoi des statuts à jour à la banque, à l’assureur, à l’union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Secrétaire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42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Prochaine déclaration de qualité cultuelle (échéance)</w:t>
            </w:r>
          </w:p>
        </w:tc>
        <w:tc>
          <w:tcPr>
            <w:tcW w:type="dxa" w:w="2300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Président</w:t>
            </w:r>
          </w:p>
        </w:tc>
        <w:tc>
          <w:tcPr>
            <w:tcW w:type="dxa" w:w="3138"/>
            <w:tcMar>
              <w:top w:type="dxa" w:w="80"/>
              <w:left w:type="dxa" w:w="110"/>
              <w:bottom w:type="dxa" w:w="80"/>
              <w:right w:type="dxa" w:w="110"/>
            </w:tcMar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/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4. Modèle de convocation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[Nom de l’association] — [adresse du siège]</w:t>
            </w:r>
          </w:p>
          <w:p>
            <w:pPr>
              <w:spacing w:after="10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Objet : convocation à l’assemblée générale extraordinaire du [date]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Madame, Monsieur, cher membre,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Conformément à l’article [X] des statuts, vous êtes convoqué(e) à l’assemblée générale extraordinaire de l’association qui se tiendra le [date], à [heure], à [lieu].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Ordre du jour : 1° présentation du projet de nouveaux statuts, mis en conformité avec l’article 19 de la loi du 9 décembre 1905 dans sa rédaction issue de la loi du 24 août 2021 ; 2° adoption des nouveaux statuts ; 3° pouvoirs pour les formalités.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Le projet de statuts et le tableau comparatif sont joints. Si vous ne pouvez pas être présent(e), vous pouvez donner pouvoir à un autre membre au moyen du formulaire ci-joint (dans la limite de [X] pouvoirs par membre).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Pour le conseil d’administration, le président : [nom, signature]</w:t>
            </w:r>
          </w:p>
        </w:tc>
      </w:tr>
    </w:tbl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5. Modèle de procès-verbal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E0A52B" w:sz="24"/>
              <w:bottom w:val="none" w:color="FFFFFF" w:sz="0"/>
              <w:right w:val="none" w:color="FFFFFF" w:sz="0"/>
            </w:tcBorders>
            <w:shd w:fill="F6F8FA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80" w:before="0"/>
            </w:pPr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Procès-verbal de l’assemblée générale extraordinaire du [date]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L’assemblée générale extraordinaire de [nom de l’association] s’est réunie le [date] à [lieu], sur convocation du président adressée le [date], conformément à l’article [X] des statuts.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Présidence : [nom]. Secrétariat : [nom]. Membres présents : [nombre] ; membres représentés : [nombre] ; soit [nombre] membres sur [nombre] inscrits au registre. Le quorum de [fraction] prévu par l’article [X] des statuts étant atteint, l’assemblée peut valablement délibérer.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Le président présente le projet de nouveaux statuts et le tableau comparatif. Après échange, il met aux voix les résolutions suivantes.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Première résolution : l’assemblée générale adopte les nouveaux statuts, mis en conformité avec l’article 19 de la loi du 9 décembre 1905 dans sa rédaction issue de la loi du 24 août 2021. Pour : [ ] ; contre : [ ] ; abstentions : [ ]. La majorité de [fraction] prévue par l’article [X] étant atteinte, la résolution est adoptée.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Deuxième résolution : l’assemblée générale donne tous pouvoirs au président et au secrétaire pour accomplir les formalités de déclaration de la modification des statuts et mettre à jour le dossier de déclaration de qualité cultuelle. Pour : [ ] ; contre : [ ] ; abstentions : [ ].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L’ordre du jour étant épuisé, la séance est levée à [heure].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sz w:val="21"/>
                <w:szCs w:val="21"/>
              </w:rPr>
              <w:t xml:space="preserve">Le président : [nom, signature]          Le secrétaire : [nom, signature]</w:t>
            </w:r>
          </w:p>
        </w:tc>
      </w:tr>
    </w:tbl>
    <w:p>
      <w:pPr>
        <w:spacing w:after="100" w:before="100"/>
      </w:pPr>
      <w:r>
        <w:rPr>
          <w:rFonts w:ascii="Calibri" w:cs="Calibri" w:eastAsia="Calibri" w:hAnsi="Calibri"/>
          <w:sz w:val="21"/>
          <w:szCs w:val="21"/>
        </w:rPr>
        <w:t xml:space="preserve">Annexes à conserver avec le procès-verbal : feuille de présence signée, pouvoirs, statuts adoptés signés.</w:t>
      </w:r>
    </w:p>
    <w:p>
      <w:pPr>
        <w:pStyle w:val="Heading2"/>
        <w:pBdr>
          <w:bottom w:val="single" w:color="E0A52B" w:sz="8" w:space="4"/>
        </w:pBdr>
        <w:spacing w:after="120" w:before="280"/>
      </w:pPr>
      <w:r>
        <w:rPr>
          <w:rFonts w:ascii="Calibri" w:cs="Calibri" w:eastAsia="Calibri" w:hAnsi="Calibri"/>
          <w:b/>
          <w:bCs/>
          <w:color w:val="082B50"/>
          <w:sz w:val="28"/>
          <w:szCs w:val="28"/>
        </w:rPr>
        <w:t xml:space="preserve">6. Les formalités après l’adoption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Déclarer la modification des statuts dans les trois mois (loi du 1er juillet 1901, art. 5 ; décret du 16 mars 1906, art. 32), avec les statuts signés et le procès-verbal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Déclarer, le cas échéant, les changements de dirigeants intervenus en même temps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Mettre à jour le registre des membres et le registre des délibérations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Adapter le règlement intérieur aux nouveaux statuts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Transmettre les statuts à jour à la banque, à l’assureur et, le cas échéant, à l’union d’églises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Joindre les statuts à jour à la prochaine déclaration de qualité cultuelle (téléservice du ministère de l’Intérieur)</w:t>
      </w:r>
    </w:p>
    <w:p>
      <w:pPr>
        <w:spacing w:after="60" w:before="0"/>
      </w:pPr>
      <w:r>
        <w:rPr>
          <w:rFonts w:ascii="Calibri" w:cs="Calibri" w:eastAsia="Calibri" w:hAnsi="Calibri"/>
          <w:sz w:val="21"/>
          <w:szCs w:val="21"/>
        </w:rPr>
        <w:t xml:space="preserve">☐  Si la circonscription religieuse ou la liste des lieux de culte change : déclaration complémentaire (décret du 16 mars 1906, art. 32)</w:t>
      </w:r>
    </w:p>
    <w:p>
      <w:pPr>
        <w:spacing w:after="100" w:before="280"/>
      </w:pPr>
      <w:r>
        <w:rPr>
          <w:rFonts w:ascii="Calibri" w:cs="Calibri" w:eastAsia="Calibri" w:hAnsi="Calibri"/>
          <w:i/>
          <w:iCs/>
          <w:color w:val="6B7280"/>
          <w:sz w:val="17"/>
          <w:szCs w:val="17"/>
        </w:rPr>
        <w:t xml:space="preserve">Modèle fourni à titre indicatif, à adapter à votre situation. Ne constitue pas une consultation individualisée. Textes vérifiés le 24 septembre 2026. Pour faire relire vos statuts : monassocultuelle.com/besoin-professionnel</w:t>
      </w:r>
    </w:p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6B7280"/>
        <w:sz w:val="15"/>
        <w:szCs w:val="15"/>
      </w:rPr>
      <w:t xml:space="preserve">Samuel PETE — Mon Asso Cultuelle — A08 Kit de modification des statuts — version 2026-09 — monassocultuelle.com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A08 — Kit de modification des statuts</dc:title>
  <dc:creator>Samuel PETE</dc:creator>
  <cp:lastModifiedBy>Un-named</cp:lastModifiedBy>
  <cp:revision>1</cp:revision>
  <dcterms:created xsi:type="dcterms:W3CDTF">2026-09-24T19:28:48.893Z</dcterms:created>
  <dcterms:modified xsi:type="dcterms:W3CDTF">2026-09-24T19:28:48.894Z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